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5C19F" w14:textId="77777777" w:rsidR="005D3B39" w:rsidRDefault="005D3B39" w:rsidP="005D3B39">
      <w:bookmarkStart w:id="0" w:name="_GoBack"/>
      <w:bookmarkEnd w:id="0"/>
      <w:r>
        <w:rPr>
          <w:noProof/>
          <w:lang w:eastAsia="en-GB"/>
        </w:rPr>
        <w:drawing>
          <wp:inline distT="0" distB="0" distL="0" distR="0" wp14:anchorId="49F41AFE" wp14:editId="34BC5166">
            <wp:extent cx="16097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21780" cy="844477"/>
                    </a:xfrm>
                    <a:prstGeom prst="rect">
                      <a:avLst/>
                    </a:prstGeom>
                    <a:noFill/>
                    <a:ln w="9525">
                      <a:noFill/>
                      <a:miter lim="800000"/>
                      <a:headEnd/>
                      <a:tailEnd/>
                    </a:ln>
                  </pic:spPr>
                </pic:pic>
              </a:graphicData>
            </a:graphic>
          </wp:inline>
        </w:drawing>
      </w:r>
    </w:p>
    <w:p w14:paraId="2471E0EE" w14:textId="77777777" w:rsidR="005D3B39" w:rsidRPr="006C0F92" w:rsidRDefault="005D3B39" w:rsidP="005D3B39">
      <w:pPr>
        <w:rPr>
          <w:b/>
          <w:sz w:val="28"/>
          <w:szCs w:val="28"/>
        </w:rPr>
      </w:pPr>
      <w:r w:rsidRPr="006C0F92">
        <w:rPr>
          <w:b/>
          <w:sz w:val="28"/>
          <w:szCs w:val="28"/>
        </w:rPr>
        <w:t xml:space="preserve">Locations of printed books relating to </w:t>
      </w:r>
      <w:r>
        <w:rPr>
          <w:b/>
          <w:sz w:val="28"/>
          <w:szCs w:val="28"/>
        </w:rPr>
        <w:t>Classics and Ancient History  in the Arts and Social Sciences Library</w:t>
      </w:r>
    </w:p>
    <w:p w14:paraId="3FCEE127" w14:textId="77777777" w:rsidR="005D3B39" w:rsidRDefault="005D3B39" w:rsidP="005D3B39">
      <w:r>
        <w:t>Books</w:t>
      </w:r>
      <w:r w:rsidRPr="00646370">
        <w:t xml:space="preserve"> relating to Classics and Ancient History </w:t>
      </w:r>
      <w:r>
        <w:t xml:space="preserve">can be found on the second floor of the Arts and Social Sciences Library (ASSL). </w:t>
      </w:r>
      <w:r w:rsidRPr="00646370">
        <w:t>Books about modern history and social sciences, religion and the visual arts post antiquity are locate</w:t>
      </w:r>
      <w:r>
        <w:t>d at different areas of the ASSL</w:t>
      </w:r>
      <w:r w:rsidRPr="00646370">
        <w:t>.</w:t>
      </w:r>
    </w:p>
    <w:p w14:paraId="7EA07513" w14:textId="77777777" w:rsidR="005D3B39" w:rsidRPr="00992A78" w:rsidRDefault="005D3B39" w:rsidP="005D3B39">
      <w:pPr>
        <w:rPr>
          <w:rFonts w:eastAsia="Times New Roman" w:cs="Times New Roman"/>
          <w:lang w:eastAsia="en-GB"/>
        </w:rPr>
      </w:pPr>
      <w:r w:rsidRPr="00992A78">
        <w:rPr>
          <w:rFonts w:eastAsia="Times New Roman" w:cs="Times New Roman"/>
          <w:lang w:eastAsia="en-GB"/>
        </w:rPr>
        <w:t>Owing to their size, some books in the Classics and Ancient History collections are prefixed "Oversize", "Folio" or "Pamphlet". These are kept in separate locations on the second floor</w:t>
      </w:r>
      <w:r>
        <w:rPr>
          <w:rFonts w:eastAsia="Times New Roman" w:cs="Times New Roman"/>
          <w:lang w:eastAsia="en-GB"/>
        </w:rPr>
        <w:t xml:space="preserve"> of the ASSL</w:t>
      </w:r>
      <w:r w:rsidRPr="00992A78">
        <w:rPr>
          <w:rFonts w:eastAsia="Times New Roman" w:cs="Times New Roman"/>
          <w:lang w:eastAsia="en-GB"/>
        </w:rPr>
        <w:t>.</w:t>
      </w:r>
    </w:p>
    <w:p w14:paraId="6CB846EC" w14:textId="77777777" w:rsidR="005D3B39" w:rsidRPr="00646370" w:rsidRDefault="005D3B39" w:rsidP="005D3B39">
      <w:pPr>
        <w:rPr>
          <w:b/>
        </w:rPr>
      </w:pPr>
      <w:r w:rsidRPr="00992A78">
        <w:rPr>
          <w:rFonts w:eastAsia="Times New Roman" w:cs="Times New Roman"/>
          <w:lang w:eastAsia="en-GB"/>
        </w:rPr>
        <w:t xml:space="preserve">High demand books and journal articles are kept in the Short Loan Collection on the ground floor of the </w:t>
      </w:r>
      <w:r>
        <w:rPr>
          <w:rFonts w:eastAsia="Times New Roman" w:cs="Times New Roman"/>
          <w:lang w:eastAsia="en-GB"/>
        </w:rPr>
        <w:t>ASSL</w:t>
      </w:r>
      <w:r w:rsidRPr="00992A78">
        <w:rPr>
          <w:rFonts w:eastAsia="Times New Roman" w:cs="Times New Roman"/>
          <w:lang w:eastAsia="en-GB"/>
        </w:rPr>
        <w:t>.</w:t>
      </w:r>
      <w:r w:rsidRPr="00992A78">
        <w:rPr>
          <w:rFonts w:eastAsia="Times New Roman" w:cs="Times New Roman"/>
          <w:lang w:eastAsia="en-GB"/>
        </w:rPr>
        <w:br/>
      </w:r>
    </w:p>
    <w:tbl>
      <w:tblPr>
        <w:tblStyle w:val="TableGrid"/>
        <w:tblW w:w="0" w:type="auto"/>
        <w:tblLook w:val="04A0" w:firstRow="1" w:lastRow="0" w:firstColumn="1" w:lastColumn="0" w:noHBand="0" w:noVBand="1"/>
      </w:tblPr>
      <w:tblGrid>
        <w:gridCol w:w="4621"/>
        <w:gridCol w:w="4621"/>
      </w:tblGrid>
      <w:tr w:rsidR="005D3B39" w:rsidRPr="00646370" w14:paraId="26662C0F" w14:textId="77777777" w:rsidTr="00313638">
        <w:tc>
          <w:tcPr>
            <w:tcW w:w="4621" w:type="dxa"/>
          </w:tcPr>
          <w:p w14:paraId="7485B0A9" w14:textId="77777777" w:rsidR="005D3B39" w:rsidRPr="00646370" w:rsidRDefault="005D3B39" w:rsidP="00313638">
            <w:pPr>
              <w:rPr>
                <w:b/>
              </w:rPr>
            </w:pPr>
            <w:r w:rsidRPr="00646370">
              <w:rPr>
                <w:b/>
              </w:rPr>
              <w:t>Subject</w:t>
            </w:r>
          </w:p>
        </w:tc>
        <w:tc>
          <w:tcPr>
            <w:tcW w:w="4621" w:type="dxa"/>
          </w:tcPr>
          <w:p w14:paraId="47D73702" w14:textId="77777777" w:rsidR="005D3B39" w:rsidRPr="00646370" w:rsidRDefault="005D3B39" w:rsidP="00313638">
            <w:pPr>
              <w:rPr>
                <w:b/>
              </w:rPr>
            </w:pPr>
            <w:proofErr w:type="spellStart"/>
            <w:r w:rsidRPr="00646370">
              <w:rPr>
                <w:b/>
              </w:rPr>
              <w:t>Classmark</w:t>
            </w:r>
            <w:proofErr w:type="spellEnd"/>
            <w:r w:rsidRPr="00646370">
              <w:rPr>
                <w:b/>
              </w:rPr>
              <w:t xml:space="preserve"> range</w:t>
            </w:r>
          </w:p>
        </w:tc>
      </w:tr>
      <w:tr w:rsidR="005D3B39" w:rsidRPr="00646370" w14:paraId="24A407D2" w14:textId="77777777" w:rsidTr="00313638">
        <w:tc>
          <w:tcPr>
            <w:tcW w:w="4621" w:type="dxa"/>
          </w:tcPr>
          <w:p w14:paraId="38B4F73E" w14:textId="77777777" w:rsidR="005D3B39" w:rsidRPr="00646370" w:rsidRDefault="005D3B39" w:rsidP="00313638">
            <w:r w:rsidRPr="00646370">
              <w:t>Ancient history: Africa</w:t>
            </w:r>
          </w:p>
        </w:tc>
        <w:tc>
          <w:tcPr>
            <w:tcW w:w="4621" w:type="dxa"/>
          </w:tcPr>
          <w:p w14:paraId="117DDD6B" w14:textId="77777777" w:rsidR="005D3B39" w:rsidRPr="00646370" w:rsidRDefault="005D3B39" w:rsidP="00313638">
            <w:r w:rsidRPr="00646370">
              <w:t>PADT</w:t>
            </w:r>
          </w:p>
        </w:tc>
      </w:tr>
      <w:tr w:rsidR="005D3B39" w:rsidRPr="00646370" w14:paraId="32C03508" w14:textId="77777777" w:rsidTr="00313638">
        <w:tc>
          <w:tcPr>
            <w:tcW w:w="4621" w:type="dxa"/>
          </w:tcPr>
          <w:p w14:paraId="43CCD4BC" w14:textId="77777777" w:rsidR="005D3B39" w:rsidRPr="00646370" w:rsidRDefault="005D3B39" w:rsidP="00313638">
            <w:r w:rsidRPr="00646370">
              <w:t>Ancient history: general</w:t>
            </w:r>
          </w:p>
        </w:tc>
        <w:tc>
          <w:tcPr>
            <w:tcW w:w="4621" w:type="dxa"/>
          </w:tcPr>
          <w:p w14:paraId="240A1B26" w14:textId="77777777" w:rsidR="005D3B39" w:rsidRPr="00646370" w:rsidRDefault="005D3B39" w:rsidP="00313638">
            <w:r w:rsidRPr="00646370">
              <w:t>PAD</w:t>
            </w:r>
          </w:p>
        </w:tc>
      </w:tr>
      <w:tr w:rsidR="005D3B39" w:rsidRPr="00646370" w14:paraId="1519A309" w14:textId="77777777" w:rsidTr="00313638">
        <w:tc>
          <w:tcPr>
            <w:tcW w:w="4621" w:type="dxa"/>
          </w:tcPr>
          <w:p w14:paraId="12BF3E8A" w14:textId="77777777" w:rsidR="005D3B39" w:rsidRPr="00646370" w:rsidRDefault="005D3B39" w:rsidP="00313638">
            <w:r w:rsidRPr="00646370">
              <w:t>Ancient history: Graeco-Roman world</w:t>
            </w:r>
          </w:p>
        </w:tc>
        <w:tc>
          <w:tcPr>
            <w:tcW w:w="4621" w:type="dxa"/>
          </w:tcPr>
          <w:p w14:paraId="4DCEE450" w14:textId="77777777" w:rsidR="005D3B39" w:rsidRPr="00646370" w:rsidRDefault="005D3B39" w:rsidP="00313638">
            <w:r w:rsidRPr="00646370">
              <w:t>PADE</w:t>
            </w:r>
          </w:p>
        </w:tc>
      </w:tr>
      <w:tr w:rsidR="005D3B39" w:rsidRPr="00646370" w14:paraId="234A24D3" w14:textId="77777777" w:rsidTr="00313638">
        <w:tc>
          <w:tcPr>
            <w:tcW w:w="4621" w:type="dxa"/>
          </w:tcPr>
          <w:p w14:paraId="13905F2C" w14:textId="77777777" w:rsidR="005D3B39" w:rsidRPr="00646370" w:rsidRDefault="005D3B39" w:rsidP="00313638">
            <w:r w:rsidRPr="00646370">
              <w:t>Ancient history: Great Britain</w:t>
            </w:r>
          </w:p>
        </w:tc>
        <w:tc>
          <w:tcPr>
            <w:tcW w:w="4621" w:type="dxa"/>
          </w:tcPr>
          <w:p w14:paraId="249FD8BA" w14:textId="77777777" w:rsidR="005D3B39" w:rsidRPr="00646370" w:rsidRDefault="005D3B39" w:rsidP="00313638">
            <w:r w:rsidRPr="00646370">
              <w:t>PADA</w:t>
            </w:r>
          </w:p>
        </w:tc>
      </w:tr>
      <w:tr w:rsidR="005D3B39" w:rsidRPr="00646370" w14:paraId="78B098A8" w14:textId="77777777" w:rsidTr="00313638">
        <w:tc>
          <w:tcPr>
            <w:tcW w:w="4621" w:type="dxa"/>
          </w:tcPr>
          <w:p w14:paraId="6E73708A" w14:textId="77777777" w:rsidR="005D3B39" w:rsidRPr="00646370" w:rsidRDefault="005D3B39" w:rsidP="00313638">
            <w:r w:rsidRPr="00646370">
              <w:t>Ancient history: Greece</w:t>
            </w:r>
          </w:p>
        </w:tc>
        <w:tc>
          <w:tcPr>
            <w:tcW w:w="4621" w:type="dxa"/>
          </w:tcPr>
          <w:p w14:paraId="5DB15FAF" w14:textId="77777777" w:rsidR="005D3B39" w:rsidRPr="00646370" w:rsidRDefault="005D3B39" w:rsidP="00313638">
            <w:r w:rsidRPr="00646370">
              <w:t>PADF</w:t>
            </w:r>
          </w:p>
        </w:tc>
      </w:tr>
      <w:tr w:rsidR="005D3B39" w:rsidRPr="00646370" w14:paraId="7B7261C0" w14:textId="77777777" w:rsidTr="00313638">
        <w:tc>
          <w:tcPr>
            <w:tcW w:w="4621" w:type="dxa"/>
          </w:tcPr>
          <w:p w14:paraId="29DD6E4D" w14:textId="77777777" w:rsidR="005D3B39" w:rsidRPr="00646370" w:rsidRDefault="005D3B39" w:rsidP="00313638">
            <w:r w:rsidRPr="00646370">
              <w:t>Ancient history: Rome</w:t>
            </w:r>
          </w:p>
        </w:tc>
        <w:tc>
          <w:tcPr>
            <w:tcW w:w="4621" w:type="dxa"/>
          </w:tcPr>
          <w:p w14:paraId="2EDD50D2" w14:textId="77777777" w:rsidR="005D3B39" w:rsidRPr="00646370" w:rsidRDefault="005D3B39" w:rsidP="00313638">
            <w:r w:rsidRPr="00646370">
              <w:t>PADG</w:t>
            </w:r>
          </w:p>
        </w:tc>
      </w:tr>
      <w:tr w:rsidR="005D3B39" w:rsidRPr="00646370" w14:paraId="78CB3D2C" w14:textId="77777777" w:rsidTr="00313638">
        <w:tc>
          <w:tcPr>
            <w:tcW w:w="4621" w:type="dxa"/>
          </w:tcPr>
          <w:p w14:paraId="6E1CFE4E" w14:textId="77777777" w:rsidR="005D3B39" w:rsidRPr="00646370" w:rsidRDefault="005D3B39" w:rsidP="00313638">
            <w:r w:rsidRPr="00646370">
              <w:t>Ancient religion and mythology</w:t>
            </w:r>
          </w:p>
        </w:tc>
        <w:tc>
          <w:tcPr>
            <w:tcW w:w="4621" w:type="dxa"/>
          </w:tcPr>
          <w:p w14:paraId="6954E467" w14:textId="77777777" w:rsidR="005D3B39" w:rsidRPr="00646370" w:rsidRDefault="005D3B39" w:rsidP="00313638">
            <w:r w:rsidRPr="00646370">
              <w:t>PABL</w:t>
            </w:r>
          </w:p>
        </w:tc>
      </w:tr>
      <w:tr w:rsidR="005D3B39" w:rsidRPr="00646370" w14:paraId="1363D445" w14:textId="77777777" w:rsidTr="00313638">
        <w:tc>
          <w:tcPr>
            <w:tcW w:w="4621" w:type="dxa"/>
          </w:tcPr>
          <w:p w14:paraId="27F6C78F" w14:textId="77777777" w:rsidR="005D3B39" w:rsidRPr="00646370" w:rsidRDefault="005D3B39" w:rsidP="00313638">
            <w:r w:rsidRPr="00646370">
              <w:t>Architecture</w:t>
            </w:r>
          </w:p>
        </w:tc>
        <w:tc>
          <w:tcPr>
            <w:tcW w:w="4621" w:type="dxa"/>
          </w:tcPr>
          <w:p w14:paraId="4152751E" w14:textId="77777777" w:rsidR="005D3B39" w:rsidRPr="00646370" w:rsidRDefault="005D3B39" w:rsidP="00313638">
            <w:r w:rsidRPr="00646370">
              <w:t>PANA</w:t>
            </w:r>
          </w:p>
        </w:tc>
      </w:tr>
      <w:tr w:rsidR="005D3B39" w:rsidRPr="00646370" w14:paraId="1B40457E" w14:textId="77777777" w:rsidTr="00313638">
        <w:tc>
          <w:tcPr>
            <w:tcW w:w="4621" w:type="dxa"/>
          </w:tcPr>
          <w:p w14:paraId="77D322C5" w14:textId="77777777" w:rsidR="005D3B39" w:rsidRPr="00646370" w:rsidRDefault="005D3B39" w:rsidP="00313638">
            <w:r w:rsidRPr="00646370">
              <w:t>Byzantine and modern Greek literature</w:t>
            </w:r>
          </w:p>
        </w:tc>
        <w:tc>
          <w:tcPr>
            <w:tcW w:w="4621" w:type="dxa"/>
          </w:tcPr>
          <w:p w14:paraId="79E9D93F" w14:textId="77777777" w:rsidR="005D3B39" w:rsidRPr="00646370" w:rsidRDefault="005D3B39" w:rsidP="00313638">
            <w:r w:rsidRPr="00646370">
              <w:t>PA5000-PA5660</w:t>
            </w:r>
          </w:p>
        </w:tc>
      </w:tr>
      <w:tr w:rsidR="005D3B39" w:rsidRPr="00646370" w14:paraId="42097A51" w14:textId="77777777" w:rsidTr="00313638">
        <w:tc>
          <w:tcPr>
            <w:tcW w:w="4621" w:type="dxa"/>
          </w:tcPr>
          <w:p w14:paraId="0BB6B324" w14:textId="77777777" w:rsidR="005D3B39" w:rsidRPr="00646370" w:rsidRDefault="005D3B39" w:rsidP="00313638">
            <w:r w:rsidRPr="00646370">
              <w:t>Commerce</w:t>
            </w:r>
          </w:p>
        </w:tc>
        <w:tc>
          <w:tcPr>
            <w:tcW w:w="4621" w:type="dxa"/>
          </w:tcPr>
          <w:p w14:paraId="7B0320AD" w14:textId="77777777" w:rsidR="005D3B39" w:rsidRPr="00646370" w:rsidRDefault="005D3B39" w:rsidP="00313638">
            <w:r w:rsidRPr="00646370">
              <w:t>PAHF</w:t>
            </w:r>
          </w:p>
        </w:tc>
      </w:tr>
      <w:tr w:rsidR="005D3B39" w:rsidRPr="00646370" w14:paraId="2A063C0E" w14:textId="77777777" w:rsidTr="00313638">
        <w:tc>
          <w:tcPr>
            <w:tcW w:w="4621" w:type="dxa"/>
          </w:tcPr>
          <w:p w14:paraId="00A65DCE" w14:textId="77777777" w:rsidR="005D3B39" w:rsidRPr="00646370" w:rsidRDefault="005D3B39" w:rsidP="00313638">
            <w:r w:rsidRPr="00646370">
              <w:t>Decorative arts</w:t>
            </w:r>
          </w:p>
        </w:tc>
        <w:tc>
          <w:tcPr>
            <w:tcW w:w="4621" w:type="dxa"/>
          </w:tcPr>
          <w:p w14:paraId="09695C4A" w14:textId="77777777" w:rsidR="005D3B39" w:rsidRPr="00646370" w:rsidRDefault="005D3B39" w:rsidP="00313638">
            <w:r w:rsidRPr="00646370">
              <w:t>PANK</w:t>
            </w:r>
          </w:p>
        </w:tc>
      </w:tr>
      <w:tr w:rsidR="005D3B39" w:rsidRPr="00646370" w14:paraId="3A787910" w14:textId="77777777" w:rsidTr="00313638">
        <w:tc>
          <w:tcPr>
            <w:tcW w:w="4621" w:type="dxa"/>
          </w:tcPr>
          <w:p w14:paraId="4C3ABAC4" w14:textId="77777777" w:rsidR="005D3B39" w:rsidRPr="00646370" w:rsidRDefault="005D3B39" w:rsidP="00313638">
            <w:r w:rsidRPr="00646370">
              <w:t>Economic history</w:t>
            </w:r>
          </w:p>
        </w:tc>
        <w:tc>
          <w:tcPr>
            <w:tcW w:w="4621" w:type="dxa"/>
          </w:tcPr>
          <w:p w14:paraId="041BD2F3" w14:textId="77777777" w:rsidR="005D3B39" w:rsidRPr="00646370" w:rsidRDefault="005D3B39" w:rsidP="00313638">
            <w:r w:rsidRPr="00646370">
              <w:t>PAHC</w:t>
            </w:r>
          </w:p>
        </w:tc>
      </w:tr>
      <w:tr w:rsidR="005D3B39" w:rsidRPr="00646370" w14:paraId="15856936" w14:textId="77777777" w:rsidTr="00313638">
        <w:tc>
          <w:tcPr>
            <w:tcW w:w="4621" w:type="dxa"/>
          </w:tcPr>
          <w:p w14:paraId="3AC92AE9" w14:textId="77777777" w:rsidR="005D3B39" w:rsidRPr="00646370" w:rsidRDefault="005D3B39" w:rsidP="00313638">
            <w:r w:rsidRPr="00646370">
              <w:t>Family studies; gender studies</w:t>
            </w:r>
          </w:p>
        </w:tc>
        <w:tc>
          <w:tcPr>
            <w:tcW w:w="4621" w:type="dxa"/>
          </w:tcPr>
          <w:p w14:paraId="52800D27" w14:textId="77777777" w:rsidR="005D3B39" w:rsidRPr="00646370" w:rsidRDefault="005D3B39" w:rsidP="00313638">
            <w:r w:rsidRPr="00646370">
              <w:t>PAHQ</w:t>
            </w:r>
          </w:p>
        </w:tc>
      </w:tr>
      <w:tr w:rsidR="005D3B39" w:rsidRPr="00646370" w14:paraId="78E05DC5" w14:textId="77777777" w:rsidTr="00313638">
        <w:tc>
          <w:tcPr>
            <w:tcW w:w="4621" w:type="dxa"/>
          </w:tcPr>
          <w:p w14:paraId="3A220081" w14:textId="77777777" w:rsidR="005D3B39" w:rsidRPr="00646370" w:rsidRDefault="005D3B39" w:rsidP="00313638">
            <w:r w:rsidRPr="00646370">
              <w:t>Greek language</w:t>
            </w:r>
          </w:p>
        </w:tc>
        <w:tc>
          <w:tcPr>
            <w:tcW w:w="4621" w:type="dxa"/>
          </w:tcPr>
          <w:p w14:paraId="457A1E11" w14:textId="77777777" w:rsidR="005D3B39" w:rsidRPr="00646370" w:rsidRDefault="005D3B39" w:rsidP="00313638">
            <w:r w:rsidRPr="00646370">
              <w:t>PA201 - PA1179</w:t>
            </w:r>
          </w:p>
        </w:tc>
      </w:tr>
      <w:tr w:rsidR="005D3B39" w:rsidRPr="00646370" w14:paraId="52E6F79B" w14:textId="77777777" w:rsidTr="00313638">
        <w:tc>
          <w:tcPr>
            <w:tcW w:w="4621" w:type="dxa"/>
          </w:tcPr>
          <w:p w14:paraId="527A4879" w14:textId="77777777" w:rsidR="005D3B39" w:rsidRPr="00646370" w:rsidRDefault="005D3B39" w:rsidP="00313638">
            <w:r w:rsidRPr="00646370">
              <w:t>Greek literature</w:t>
            </w:r>
          </w:p>
        </w:tc>
        <w:tc>
          <w:tcPr>
            <w:tcW w:w="4621" w:type="dxa"/>
          </w:tcPr>
          <w:p w14:paraId="383B382D" w14:textId="77777777" w:rsidR="005D3B39" w:rsidRPr="00646370" w:rsidRDefault="005D3B39" w:rsidP="00313638">
            <w:r w:rsidRPr="00646370">
              <w:t>PA3050 - PA4505</w:t>
            </w:r>
          </w:p>
        </w:tc>
      </w:tr>
      <w:tr w:rsidR="005D3B39" w:rsidRPr="00646370" w14:paraId="5E68709D" w14:textId="77777777" w:rsidTr="00313638">
        <w:tc>
          <w:tcPr>
            <w:tcW w:w="4621" w:type="dxa"/>
          </w:tcPr>
          <w:p w14:paraId="01B5C64F" w14:textId="77777777" w:rsidR="005D3B39" w:rsidRPr="00646370" w:rsidRDefault="005D3B39" w:rsidP="00313638">
            <w:r w:rsidRPr="00646370">
              <w:t>Inscriptions; epigraphy</w:t>
            </w:r>
          </w:p>
        </w:tc>
        <w:tc>
          <w:tcPr>
            <w:tcW w:w="4621" w:type="dxa"/>
          </w:tcPr>
          <w:p w14:paraId="358585BD" w14:textId="77777777" w:rsidR="005D3B39" w:rsidRPr="00646370" w:rsidRDefault="005D3B39" w:rsidP="00313638">
            <w:r w:rsidRPr="00646370">
              <w:t>PACN</w:t>
            </w:r>
          </w:p>
        </w:tc>
      </w:tr>
      <w:tr w:rsidR="005D3B39" w:rsidRPr="00646370" w14:paraId="47EEC8A8" w14:textId="77777777" w:rsidTr="00313638">
        <w:tc>
          <w:tcPr>
            <w:tcW w:w="4621" w:type="dxa"/>
          </w:tcPr>
          <w:p w14:paraId="67B5166B" w14:textId="77777777" w:rsidR="005D3B39" w:rsidRPr="00646370" w:rsidRDefault="005D3B39" w:rsidP="00313638">
            <w:r w:rsidRPr="00646370">
              <w:t>Latin language</w:t>
            </w:r>
          </w:p>
        </w:tc>
        <w:tc>
          <w:tcPr>
            <w:tcW w:w="4621" w:type="dxa"/>
          </w:tcPr>
          <w:p w14:paraId="2929E97A" w14:textId="77777777" w:rsidR="005D3B39" w:rsidRPr="00646370" w:rsidRDefault="005D3B39" w:rsidP="00313638">
            <w:r w:rsidRPr="00646370">
              <w:t>PA2001-PA2915</w:t>
            </w:r>
          </w:p>
        </w:tc>
      </w:tr>
      <w:tr w:rsidR="005D3B39" w:rsidRPr="00646370" w14:paraId="1E306B75" w14:textId="77777777" w:rsidTr="00313638">
        <w:tc>
          <w:tcPr>
            <w:tcW w:w="4621" w:type="dxa"/>
          </w:tcPr>
          <w:p w14:paraId="2E94BEFB" w14:textId="77777777" w:rsidR="005D3B39" w:rsidRPr="00646370" w:rsidRDefault="005D3B39" w:rsidP="00313638">
            <w:r w:rsidRPr="00646370">
              <w:t>Latin literature</w:t>
            </w:r>
          </w:p>
        </w:tc>
        <w:tc>
          <w:tcPr>
            <w:tcW w:w="4621" w:type="dxa"/>
          </w:tcPr>
          <w:p w14:paraId="1B6F76E2" w14:textId="77777777" w:rsidR="005D3B39" w:rsidRPr="00646370" w:rsidRDefault="005D3B39" w:rsidP="00313638">
            <w:r w:rsidRPr="00646370">
              <w:t>PA6000-PA6971</w:t>
            </w:r>
          </w:p>
        </w:tc>
      </w:tr>
      <w:tr w:rsidR="005D3B39" w:rsidRPr="00646370" w14:paraId="75E1CE56" w14:textId="77777777" w:rsidTr="00313638">
        <w:tc>
          <w:tcPr>
            <w:tcW w:w="4621" w:type="dxa"/>
          </w:tcPr>
          <w:p w14:paraId="4297398D" w14:textId="77777777" w:rsidR="005D3B39" w:rsidRPr="00646370" w:rsidRDefault="005D3B39" w:rsidP="00313638">
            <w:r w:rsidRPr="00646370">
              <w:t>Numismatics</w:t>
            </w:r>
          </w:p>
        </w:tc>
        <w:tc>
          <w:tcPr>
            <w:tcW w:w="4621" w:type="dxa"/>
          </w:tcPr>
          <w:p w14:paraId="3E87AC17" w14:textId="77777777" w:rsidR="005D3B39" w:rsidRPr="00646370" w:rsidRDefault="005D3B39" w:rsidP="00313638">
            <w:r w:rsidRPr="00646370">
              <w:t>PACJ</w:t>
            </w:r>
          </w:p>
        </w:tc>
      </w:tr>
      <w:tr w:rsidR="005D3B39" w:rsidRPr="00646370" w14:paraId="6FA4E547" w14:textId="77777777" w:rsidTr="00313638">
        <w:tc>
          <w:tcPr>
            <w:tcW w:w="4621" w:type="dxa"/>
          </w:tcPr>
          <w:p w14:paraId="72B5AD3A" w14:textId="77777777" w:rsidR="005D3B39" w:rsidRPr="00646370" w:rsidRDefault="005D3B39" w:rsidP="00313638">
            <w:r w:rsidRPr="00646370">
              <w:t>Painting</w:t>
            </w:r>
          </w:p>
        </w:tc>
        <w:tc>
          <w:tcPr>
            <w:tcW w:w="4621" w:type="dxa"/>
          </w:tcPr>
          <w:p w14:paraId="3EC3912B" w14:textId="77777777" w:rsidR="005D3B39" w:rsidRPr="00646370" w:rsidRDefault="005D3B39" w:rsidP="00313638">
            <w:r w:rsidRPr="00646370">
              <w:t>PAND</w:t>
            </w:r>
          </w:p>
        </w:tc>
      </w:tr>
      <w:tr w:rsidR="005D3B39" w:rsidRPr="00646370" w14:paraId="6B79D1BC" w14:textId="77777777" w:rsidTr="00313638">
        <w:tc>
          <w:tcPr>
            <w:tcW w:w="4621" w:type="dxa"/>
          </w:tcPr>
          <w:p w14:paraId="23FCB9A6" w14:textId="77777777" w:rsidR="005D3B39" w:rsidRPr="00646370" w:rsidRDefault="005D3B39" w:rsidP="00313638">
            <w:r w:rsidRPr="00646370">
              <w:t>Political theory</w:t>
            </w:r>
          </w:p>
        </w:tc>
        <w:tc>
          <w:tcPr>
            <w:tcW w:w="4621" w:type="dxa"/>
          </w:tcPr>
          <w:p w14:paraId="316ADBAA" w14:textId="77777777" w:rsidR="005D3B39" w:rsidRPr="00646370" w:rsidRDefault="005D3B39" w:rsidP="00313638">
            <w:r w:rsidRPr="00646370">
              <w:t>PAJC</w:t>
            </w:r>
          </w:p>
        </w:tc>
      </w:tr>
      <w:tr w:rsidR="005D3B39" w:rsidRPr="00646370" w14:paraId="32A192D6" w14:textId="77777777" w:rsidTr="00313638">
        <w:tc>
          <w:tcPr>
            <w:tcW w:w="4621" w:type="dxa"/>
          </w:tcPr>
          <w:p w14:paraId="3B70165A" w14:textId="77777777" w:rsidR="005D3B39" w:rsidRPr="00646370" w:rsidRDefault="005D3B39" w:rsidP="00313638">
            <w:r w:rsidRPr="00646370">
              <w:t>Sculpture</w:t>
            </w:r>
          </w:p>
        </w:tc>
        <w:tc>
          <w:tcPr>
            <w:tcW w:w="4621" w:type="dxa"/>
          </w:tcPr>
          <w:p w14:paraId="56165AAD" w14:textId="77777777" w:rsidR="005D3B39" w:rsidRPr="00646370" w:rsidRDefault="005D3B39" w:rsidP="00313638">
            <w:r w:rsidRPr="00646370">
              <w:t>PANB</w:t>
            </w:r>
          </w:p>
        </w:tc>
      </w:tr>
      <w:tr w:rsidR="005D3B39" w:rsidRPr="00646370" w14:paraId="31B76DF4" w14:textId="77777777" w:rsidTr="00313638">
        <w:tc>
          <w:tcPr>
            <w:tcW w:w="4621" w:type="dxa"/>
          </w:tcPr>
          <w:p w14:paraId="7B8AFC79" w14:textId="77777777" w:rsidR="005D3B39" w:rsidRPr="00646370" w:rsidRDefault="005D3B39" w:rsidP="00313638">
            <w:r w:rsidRPr="00646370">
              <w:t>Visual arts: general</w:t>
            </w:r>
          </w:p>
        </w:tc>
        <w:tc>
          <w:tcPr>
            <w:tcW w:w="4621" w:type="dxa"/>
          </w:tcPr>
          <w:p w14:paraId="1E049AE8" w14:textId="77777777" w:rsidR="005D3B39" w:rsidRPr="00646370" w:rsidRDefault="005D3B39" w:rsidP="00313638">
            <w:r w:rsidRPr="00646370">
              <w:t>PAN</w:t>
            </w:r>
          </w:p>
        </w:tc>
      </w:tr>
    </w:tbl>
    <w:p w14:paraId="650201E7" w14:textId="77777777" w:rsidR="005D3B39" w:rsidRDefault="005D3B39" w:rsidP="005D3B39">
      <w:pPr>
        <w:jc w:val="right"/>
      </w:pPr>
      <w:r>
        <w:t xml:space="preserve"> (Continued)</w:t>
      </w:r>
    </w:p>
    <w:p w14:paraId="190FFA13" w14:textId="77777777" w:rsidR="005D3B39" w:rsidRDefault="005D3B39">
      <w:pPr>
        <w:rPr>
          <w:rFonts w:eastAsia="Times New Roman" w:cs="Times New Roman"/>
          <w:b/>
          <w:lang w:eastAsia="en-GB"/>
        </w:rPr>
      </w:pPr>
      <w:r>
        <w:rPr>
          <w:rFonts w:eastAsia="Times New Roman" w:cs="Times New Roman"/>
          <w:b/>
          <w:lang w:eastAsia="en-GB"/>
        </w:rPr>
        <w:br w:type="page"/>
      </w:r>
    </w:p>
    <w:p w14:paraId="14F967BF" w14:textId="77777777" w:rsidR="005D3B39" w:rsidRPr="00992A78" w:rsidRDefault="005D3B39" w:rsidP="005D3B39">
      <w:pPr>
        <w:spacing w:before="100" w:beforeAutospacing="1" w:after="100" w:afterAutospacing="1" w:line="240" w:lineRule="auto"/>
        <w:rPr>
          <w:rFonts w:eastAsia="Times New Roman" w:cs="Times New Roman"/>
          <w:b/>
          <w:lang w:eastAsia="en-GB"/>
        </w:rPr>
      </w:pPr>
      <w:r w:rsidRPr="00992A78">
        <w:rPr>
          <w:rFonts w:eastAsia="Times New Roman" w:cs="Times New Roman"/>
          <w:b/>
          <w:lang w:eastAsia="en-GB"/>
        </w:rPr>
        <w:lastRenderedPageBreak/>
        <w:t xml:space="preserve">There are numerous editions of works by classical writers in the library. Among these are the Loeb Classical Library and the Oxford Classical Texts series, which are very frequently used by commentators. The table below outlines the </w:t>
      </w:r>
      <w:proofErr w:type="spellStart"/>
      <w:r w:rsidRPr="00992A78">
        <w:rPr>
          <w:rFonts w:eastAsia="Times New Roman" w:cs="Times New Roman"/>
          <w:b/>
          <w:lang w:eastAsia="en-GB"/>
        </w:rPr>
        <w:t>classmark</w:t>
      </w:r>
      <w:proofErr w:type="spellEnd"/>
      <w:r w:rsidRPr="00992A78">
        <w:rPr>
          <w:rFonts w:eastAsia="Times New Roman" w:cs="Times New Roman"/>
          <w:b/>
          <w:lang w:eastAsia="en-GB"/>
        </w:rPr>
        <w:t xml:space="preserve"> ranges at which these texts can be found. All such texts are arranged on the shelves alphabetically by author.</w:t>
      </w:r>
    </w:p>
    <w:tbl>
      <w:tblPr>
        <w:tblStyle w:val="TableGrid"/>
        <w:tblW w:w="0" w:type="auto"/>
        <w:tblLook w:val="04A0" w:firstRow="1" w:lastRow="0" w:firstColumn="1" w:lastColumn="0" w:noHBand="0" w:noVBand="1"/>
      </w:tblPr>
      <w:tblGrid>
        <w:gridCol w:w="4621"/>
        <w:gridCol w:w="4621"/>
      </w:tblGrid>
      <w:tr w:rsidR="005D3B39" w:rsidRPr="00646370" w14:paraId="100DF85F" w14:textId="77777777" w:rsidTr="00313638">
        <w:tc>
          <w:tcPr>
            <w:tcW w:w="9242" w:type="dxa"/>
            <w:gridSpan w:val="2"/>
          </w:tcPr>
          <w:p w14:paraId="3F0DD0BF"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b/>
                <w:bCs/>
                <w:lang w:eastAsia="en-GB"/>
              </w:rPr>
              <w:t>Loeb Classical Library (text in original language and English parallel translation)</w:t>
            </w:r>
          </w:p>
        </w:tc>
      </w:tr>
      <w:tr w:rsidR="005D3B39" w:rsidRPr="00646370" w14:paraId="0A643C1E" w14:textId="77777777" w:rsidTr="00313638">
        <w:tc>
          <w:tcPr>
            <w:tcW w:w="4621" w:type="dxa"/>
          </w:tcPr>
          <w:p w14:paraId="02FE04D8"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Greek</w:t>
            </w:r>
          </w:p>
        </w:tc>
        <w:tc>
          <w:tcPr>
            <w:tcW w:w="4621" w:type="dxa"/>
          </w:tcPr>
          <w:p w14:paraId="660C8C03"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PA3405.L6</w:t>
            </w:r>
          </w:p>
        </w:tc>
      </w:tr>
      <w:tr w:rsidR="005D3B39" w:rsidRPr="00646370" w14:paraId="39072897" w14:textId="77777777" w:rsidTr="00313638">
        <w:tc>
          <w:tcPr>
            <w:tcW w:w="4621" w:type="dxa"/>
          </w:tcPr>
          <w:p w14:paraId="4262FA07"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Latin</w:t>
            </w:r>
          </w:p>
        </w:tc>
        <w:tc>
          <w:tcPr>
            <w:tcW w:w="4621" w:type="dxa"/>
          </w:tcPr>
          <w:p w14:paraId="6A1EC20C"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PA6105.L6</w:t>
            </w:r>
          </w:p>
        </w:tc>
      </w:tr>
      <w:tr w:rsidR="005D3B39" w:rsidRPr="00646370" w14:paraId="230DCFAC" w14:textId="77777777" w:rsidTr="00313638">
        <w:tc>
          <w:tcPr>
            <w:tcW w:w="9242" w:type="dxa"/>
            <w:gridSpan w:val="2"/>
          </w:tcPr>
          <w:p w14:paraId="62AD07B7"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b/>
                <w:bCs/>
                <w:lang w:eastAsia="en-GB"/>
              </w:rPr>
              <w:t>Oxford Classical Texts/</w:t>
            </w:r>
            <w:proofErr w:type="spellStart"/>
            <w:r w:rsidRPr="00646370">
              <w:rPr>
                <w:rFonts w:eastAsia="Times New Roman" w:cs="Times New Roman"/>
                <w:b/>
                <w:bCs/>
                <w:lang w:eastAsia="en-GB"/>
              </w:rPr>
              <w:t>Scriptorum</w:t>
            </w:r>
            <w:proofErr w:type="spellEnd"/>
            <w:r w:rsidRPr="00646370">
              <w:rPr>
                <w:rFonts w:eastAsia="Times New Roman" w:cs="Times New Roman"/>
                <w:b/>
                <w:bCs/>
                <w:lang w:eastAsia="en-GB"/>
              </w:rPr>
              <w:t xml:space="preserve"> </w:t>
            </w:r>
            <w:proofErr w:type="spellStart"/>
            <w:r w:rsidRPr="00646370">
              <w:rPr>
                <w:rFonts w:eastAsia="Times New Roman" w:cs="Times New Roman"/>
                <w:b/>
                <w:bCs/>
                <w:lang w:eastAsia="en-GB"/>
              </w:rPr>
              <w:t>Classicorum</w:t>
            </w:r>
            <w:proofErr w:type="spellEnd"/>
            <w:r w:rsidRPr="00646370">
              <w:rPr>
                <w:rFonts w:eastAsia="Times New Roman" w:cs="Times New Roman"/>
                <w:b/>
                <w:bCs/>
                <w:lang w:eastAsia="en-GB"/>
              </w:rPr>
              <w:t xml:space="preserve"> Bibliotheca </w:t>
            </w:r>
            <w:proofErr w:type="spellStart"/>
            <w:r w:rsidRPr="00646370">
              <w:rPr>
                <w:rFonts w:eastAsia="Times New Roman" w:cs="Times New Roman"/>
                <w:b/>
                <w:bCs/>
                <w:lang w:eastAsia="en-GB"/>
              </w:rPr>
              <w:t>Oxoniensis</w:t>
            </w:r>
            <w:proofErr w:type="spellEnd"/>
            <w:r w:rsidRPr="00646370">
              <w:rPr>
                <w:rFonts w:eastAsia="Times New Roman" w:cs="Times New Roman"/>
                <w:b/>
                <w:bCs/>
                <w:lang w:eastAsia="en-GB"/>
              </w:rPr>
              <w:t xml:space="preserve"> (text in original language)</w:t>
            </w:r>
          </w:p>
        </w:tc>
      </w:tr>
      <w:tr w:rsidR="005D3B39" w:rsidRPr="00646370" w14:paraId="67017DBD" w14:textId="77777777" w:rsidTr="00313638">
        <w:tc>
          <w:tcPr>
            <w:tcW w:w="4621" w:type="dxa"/>
          </w:tcPr>
          <w:p w14:paraId="63E4CB4E"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Greek</w:t>
            </w:r>
          </w:p>
        </w:tc>
        <w:tc>
          <w:tcPr>
            <w:tcW w:w="4621" w:type="dxa"/>
          </w:tcPr>
          <w:p w14:paraId="5B5856A9"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PA3405.S8</w:t>
            </w:r>
          </w:p>
        </w:tc>
      </w:tr>
      <w:tr w:rsidR="005D3B39" w:rsidRPr="00646370" w14:paraId="561095DB" w14:textId="77777777" w:rsidTr="00313638">
        <w:tc>
          <w:tcPr>
            <w:tcW w:w="4621" w:type="dxa"/>
          </w:tcPr>
          <w:p w14:paraId="3F41AE87"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Latin</w:t>
            </w:r>
          </w:p>
        </w:tc>
        <w:tc>
          <w:tcPr>
            <w:tcW w:w="4621" w:type="dxa"/>
          </w:tcPr>
          <w:p w14:paraId="55D135FA"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PA6105.S8</w:t>
            </w:r>
          </w:p>
        </w:tc>
      </w:tr>
      <w:tr w:rsidR="005D3B39" w:rsidRPr="00646370" w14:paraId="3DDED971" w14:textId="77777777" w:rsidTr="00313638">
        <w:tc>
          <w:tcPr>
            <w:tcW w:w="9242" w:type="dxa"/>
            <w:gridSpan w:val="2"/>
          </w:tcPr>
          <w:p w14:paraId="5551CAD3"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b/>
                <w:bCs/>
                <w:lang w:eastAsia="en-GB"/>
              </w:rPr>
              <w:t xml:space="preserve">Collections des </w:t>
            </w:r>
            <w:proofErr w:type="spellStart"/>
            <w:r w:rsidRPr="00646370">
              <w:rPr>
                <w:rFonts w:eastAsia="Times New Roman" w:cs="Times New Roman"/>
                <w:b/>
                <w:bCs/>
                <w:lang w:eastAsia="en-GB"/>
              </w:rPr>
              <w:t>universités</w:t>
            </w:r>
            <w:proofErr w:type="spellEnd"/>
            <w:r w:rsidRPr="00646370">
              <w:rPr>
                <w:rFonts w:eastAsia="Times New Roman" w:cs="Times New Roman"/>
                <w:b/>
                <w:bCs/>
                <w:lang w:eastAsia="en-GB"/>
              </w:rPr>
              <w:t xml:space="preserve"> de France / Association Guillaume </w:t>
            </w:r>
            <w:proofErr w:type="spellStart"/>
            <w:r w:rsidRPr="00646370">
              <w:rPr>
                <w:rFonts w:eastAsia="Times New Roman" w:cs="Times New Roman"/>
                <w:b/>
                <w:bCs/>
                <w:lang w:eastAsia="en-GB"/>
              </w:rPr>
              <w:t>Budé</w:t>
            </w:r>
            <w:proofErr w:type="spellEnd"/>
            <w:r w:rsidRPr="00646370">
              <w:rPr>
                <w:rFonts w:eastAsia="Times New Roman" w:cs="Times New Roman"/>
                <w:b/>
                <w:bCs/>
                <w:lang w:eastAsia="en-GB"/>
              </w:rPr>
              <w:t xml:space="preserve"> (text in original language and French parallel translation)</w:t>
            </w:r>
          </w:p>
        </w:tc>
      </w:tr>
      <w:tr w:rsidR="005D3B39" w:rsidRPr="00646370" w14:paraId="75E78D38" w14:textId="77777777" w:rsidTr="00313638">
        <w:tc>
          <w:tcPr>
            <w:tcW w:w="4621" w:type="dxa"/>
          </w:tcPr>
          <w:p w14:paraId="2948A742"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Greek</w:t>
            </w:r>
          </w:p>
        </w:tc>
        <w:tc>
          <w:tcPr>
            <w:tcW w:w="4621" w:type="dxa"/>
          </w:tcPr>
          <w:p w14:paraId="63455555"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PA3405.B6</w:t>
            </w:r>
          </w:p>
        </w:tc>
      </w:tr>
      <w:tr w:rsidR="005D3B39" w:rsidRPr="00646370" w14:paraId="78731C41" w14:textId="77777777" w:rsidTr="00313638">
        <w:tc>
          <w:tcPr>
            <w:tcW w:w="4621" w:type="dxa"/>
          </w:tcPr>
          <w:p w14:paraId="4F219A66"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Latin</w:t>
            </w:r>
          </w:p>
        </w:tc>
        <w:tc>
          <w:tcPr>
            <w:tcW w:w="4621" w:type="dxa"/>
          </w:tcPr>
          <w:p w14:paraId="572D1B09"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PA6105.B6</w:t>
            </w:r>
          </w:p>
        </w:tc>
      </w:tr>
      <w:tr w:rsidR="005D3B39" w:rsidRPr="00646370" w14:paraId="45923CC6" w14:textId="77777777" w:rsidTr="00313638">
        <w:tc>
          <w:tcPr>
            <w:tcW w:w="9242" w:type="dxa"/>
            <w:gridSpan w:val="2"/>
          </w:tcPr>
          <w:p w14:paraId="730FF0B5"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b/>
                <w:bCs/>
                <w:lang w:eastAsia="en-GB"/>
              </w:rPr>
              <w:t xml:space="preserve">Teubner / Bibliotheca </w:t>
            </w:r>
            <w:proofErr w:type="spellStart"/>
            <w:r w:rsidRPr="00646370">
              <w:rPr>
                <w:rFonts w:eastAsia="Times New Roman" w:cs="Times New Roman"/>
                <w:b/>
                <w:bCs/>
                <w:lang w:eastAsia="en-GB"/>
              </w:rPr>
              <w:t>Scriptorum</w:t>
            </w:r>
            <w:proofErr w:type="spellEnd"/>
            <w:r w:rsidRPr="00646370">
              <w:rPr>
                <w:rFonts w:eastAsia="Times New Roman" w:cs="Times New Roman"/>
                <w:b/>
                <w:bCs/>
                <w:lang w:eastAsia="en-GB"/>
              </w:rPr>
              <w:t xml:space="preserve"> </w:t>
            </w:r>
            <w:proofErr w:type="spellStart"/>
            <w:r w:rsidRPr="00646370">
              <w:rPr>
                <w:rFonts w:eastAsia="Times New Roman" w:cs="Times New Roman"/>
                <w:b/>
                <w:bCs/>
                <w:lang w:eastAsia="en-GB"/>
              </w:rPr>
              <w:t>Graecorum</w:t>
            </w:r>
            <w:proofErr w:type="spellEnd"/>
            <w:r w:rsidRPr="00646370">
              <w:rPr>
                <w:rFonts w:eastAsia="Times New Roman" w:cs="Times New Roman"/>
                <w:b/>
                <w:bCs/>
                <w:lang w:eastAsia="en-GB"/>
              </w:rPr>
              <w:t xml:space="preserve"> et </w:t>
            </w:r>
            <w:proofErr w:type="spellStart"/>
            <w:r w:rsidRPr="00646370">
              <w:rPr>
                <w:rFonts w:eastAsia="Times New Roman" w:cs="Times New Roman"/>
                <w:b/>
                <w:bCs/>
                <w:lang w:eastAsia="en-GB"/>
              </w:rPr>
              <w:t>Romanorum</w:t>
            </w:r>
            <w:proofErr w:type="spellEnd"/>
            <w:r w:rsidRPr="00646370">
              <w:rPr>
                <w:rFonts w:eastAsia="Times New Roman" w:cs="Times New Roman"/>
                <w:b/>
                <w:bCs/>
                <w:lang w:eastAsia="en-GB"/>
              </w:rPr>
              <w:t xml:space="preserve"> </w:t>
            </w:r>
            <w:proofErr w:type="spellStart"/>
            <w:r w:rsidRPr="00646370">
              <w:rPr>
                <w:rFonts w:eastAsia="Times New Roman" w:cs="Times New Roman"/>
                <w:b/>
                <w:bCs/>
                <w:lang w:eastAsia="en-GB"/>
              </w:rPr>
              <w:t>Teubneriana</w:t>
            </w:r>
            <w:proofErr w:type="spellEnd"/>
            <w:r w:rsidRPr="00646370">
              <w:rPr>
                <w:rFonts w:eastAsia="Times New Roman" w:cs="Times New Roman"/>
                <w:b/>
                <w:bCs/>
                <w:lang w:eastAsia="en-GB"/>
              </w:rPr>
              <w:t xml:space="preserve"> (text in original language, notes in Latin)</w:t>
            </w:r>
          </w:p>
        </w:tc>
      </w:tr>
      <w:tr w:rsidR="005D3B39" w:rsidRPr="00646370" w14:paraId="0565695F" w14:textId="77777777" w:rsidTr="00313638">
        <w:tc>
          <w:tcPr>
            <w:tcW w:w="4621" w:type="dxa"/>
          </w:tcPr>
          <w:p w14:paraId="16325CDC"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Greek</w:t>
            </w:r>
          </w:p>
        </w:tc>
        <w:tc>
          <w:tcPr>
            <w:tcW w:w="4621" w:type="dxa"/>
          </w:tcPr>
          <w:p w14:paraId="2521311A"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PA3404</w:t>
            </w:r>
          </w:p>
        </w:tc>
      </w:tr>
      <w:tr w:rsidR="005D3B39" w:rsidRPr="00646370" w14:paraId="52030289" w14:textId="77777777" w:rsidTr="00313638">
        <w:tc>
          <w:tcPr>
            <w:tcW w:w="4621" w:type="dxa"/>
          </w:tcPr>
          <w:p w14:paraId="1E881A76"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Latin</w:t>
            </w:r>
          </w:p>
        </w:tc>
        <w:tc>
          <w:tcPr>
            <w:tcW w:w="4621" w:type="dxa"/>
          </w:tcPr>
          <w:p w14:paraId="666BD624"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PA6104</w:t>
            </w:r>
          </w:p>
        </w:tc>
      </w:tr>
    </w:tbl>
    <w:p w14:paraId="58852B58" w14:textId="77777777" w:rsidR="005D3B39" w:rsidRPr="00646370" w:rsidRDefault="005D3B39" w:rsidP="005D3B39">
      <w:pPr>
        <w:spacing w:before="100" w:beforeAutospacing="1" w:after="100" w:afterAutospacing="1" w:line="240" w:lineRule="auto"/>
        <w:rPr>
          <w:rFonts w:eastAsia="Times New Roman" w:cs="Times New Roman"/>
          <w:b/>
          <w:lang w:eastAsia="en-GB"/>
        </w:rPr>
      </w:pPr>
      <w:r w:rsidRPr="00646370">
        <w:rPr>
          <w:rFonts w:eastAsia="Times New Roman" w:cs="Times New Roman"/>
          <w:b/>
          <w:lang w:eastAsia="en-GB"/>
        </w:rPr>
        <w:t xml:space="preserve">Books about subjects related to Classics and Ancient History can be found at the following locations in the </w:t>
      </w:r>
      <w:r>
        <w:rPr>
          <w:rFonts w:eastAsia="Times New Roman" w:cs="Times New Roman"/>
          <w:b/>
          <w:lang w:eastAsia="en-GB"/>
        </w:rPr>
        <w:t>ASSL</w:t>
      </w:r>
      <w:r w:rsidRPr="00646370">
        <w:rPr>
          <w:rFonts w:eastAsia="Times New Roman" w:cs="Times New Roman"/>
          <w:b/>
          <w:lang w:eastAsia="en-GB"/>
        </w:rPr>
        <w:t>.</w:t>
      </w:r>
    </w:p>
    <w:tbl>
      <w:tblPr>
        <w:tblStyle w:val="TableGrid"/>
        <w:tblW w:w="0" w:type="auto"/>
        <w:tblLook w:val="04A0" w:firstRow="1" w:lastRow="0" w:firstColumn="1" w:lastColumn="0" w:noHBand="0" w:noVBand="1"/>
      </w:tblPr>
      <w:tblGrid>
        <w:gridCol w:w="3080"/>
        <w:gridCol w:w="3081"/>
        <w:gridCol w:w="3081"/>
      </w:tblGrid>
      <w:tr w:rsidR="005D3B39" w:rsidRPr="00646370" w14:paraId="448C488C" w14:textId="77777777" w:rsidTr="00313638">
        <w:tc>
          <w:tcPr>
            <w:tcW w:w="3080" w:type="dxa"/>
          </w:tcPr>
          <w:p w14:paraId="07DCA630" w14:textId="77777777" w:rsidR="005D3B39" w:rsidRPr="00646370" w:rsidRDefault="005D3B39" w:rsidP="00313638">
            <w:pPr>
              <w:spacing w:before="100" w:beforeAutospacing="1" w:after="100" w:afterAutospacing="1"/>
              <w:rPr>
                <w:rFonts w:eastAsia="Times New Roman" w:cs="Times New Roman"/>
                <w:b/>
                <w:lang w:eastAsia="en-GB"/>
              </w:rPr>
            </w:pPr>
            <w:r w:rsidRPr="00646370">
              <w:rPr>
                <w:rFonts w:eastAsia="Times New Roman" w:cs="Times New Roman"/>
                <w:b/>
                <w:lang w:eastAsia="en-GB"/>
              </w:rPr>
              <w:t>Subject</w:t>
            </w:r>
          </w:p>
        </w:tc>
        <w:tc>
          <w:tcPr>
            <w:tcW w:w="3081" w:type="dxa"/>
          </w:tcPr>
          <w:p w14:paraId="36E04366" w14:textId="77777777" w:rsidR="005D3B39" w:rsidRPr="00646370" w:rsidRDefault="005D3B39" w:rsidP="00313638">
            <w:pPr>
              <w:spacing w:before="100" w:beforeAutospacing="1" w:after="100" w:afterAutospacing="1"/>
              <w:rPr>
                <w:rFonts w:eastAsia="Times New Roman" w:cs="Times New Roman"/>
                <w:b/>
                <w:lang w:eastAsia="en-GB"/>
              </w:rPr>
            </w:pPr>
            <w:proofErr w:type="spellStart"/>
            <w:r w:rsidRPr="00646370">
              <w:rPr>
                <w:rFonts w:eastAsia="Times New Roman" w:cs="Times New Roman"/>
                <w:b/>
                <w:lang w:eastAsia="en-GB"/>
              </w:rPr>
              <w:t>Classmark</w:t>
            </w:r>
            <w:proofErr w:type="spellEnd"/>
            <w:r w:rsidRPr="00646370">
              <w:rPr>
                <w:rFonts w:eastAsia="Times New Roman" w:cs="Times New Roman"/>
                <w:b/>
                <w:lang w:eastAsia="en-GB"/>
              </w:rPr>
              <w:t xml:space="preserve"> range</w:t>
            </w:r>
          </w:p>
        </w:tc>
        <w:tc>
          <w:tcPr>
            <w:tcW w:w="3081" w:type="dxa"/>
          </w:tcPr>
          <w:p w14:paraId="5486703A" w14:textId="77777777" w:rsidR="005D3B39" w:rsidRPr="00646370" w:rsidRDefault="005D3B39" w:rsidP="00313638">
            <w:pPr>
              <w:spacing w:before="100" w:beforeAutospacing="1" w:after="100" w:afterAutospacing="1"/>
              <w:rPr>
                <w:rFonts w:eastAsia="Times New Roman" w:cs="Times New Roman"/>
                <w:b/>
                <w:lang w:eastAsia="en-GB"/>
              </w:rPr>
            </w:pPr>
            <w:r w:rsidRPr="00646370">
              <w:rPr>
                <w:rFonts w:eastAsia="Times New Roman" w:cs="Times New Roman"/>
                <w:b/>
                <w:lang w:eastAsia="en-GB"/>
              </w:rPr>
              <w:t>Location</w:t>
            </w:r>
          </w:p>
        </w:tc>
      </w:tr>
      <w:tr w:rsidR="005D3B39" w:rsidRPr="00646370" w14:paraId="627D4313" w14:textId="77777777" w:rsidTr="00313638">
        <w:tc>
          <w:tcPr>
            <w:tcW w:w="3080" w:type="dxa"/>
            <w:vAlign w:val="center"/>
          </w:tcPr>
          <w:p w14:paraId="54C7F6C7"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Bibliographies of specific authors and subjects</w:t>
            </w:r>
          </w:p>
        </w:tc>
        <w:tc>
          <w:tcPr>
            <w:tcW w:w="3081" w:type="dxa"/>
          </w:tcPr>
          <w:p w14:paraId="16531AEB"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Z</w:t>
            </w:r>
          </w:p>
        </w:tc>
        <w:tc>
          <w:tcPr>
            <w:tcW w:w="3081" w:type="dxa"/>
          </w:tcPr>
          <w:p w14:paraId="0D3C6F0F"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Second floor</w:t>
            </w:r>
          </w:p>
        </w:tc>
      </w:tr>
      <w:tr w:rsidR="005D3B39" w:rsidRPr="00646370" w14:paraId="5FFFA809" w14:textId="77777777" w:rsidTr="00313638">
        <w:tc>
          <w:tcPr>
            <w:tcW w:w="3080" w:type="dxa"/>
            <w:vAlign w:val="center"/>
          </w:tcPr>
          <w:p w14:paraId="7A832BAE"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Cinema and film studies</w:t>
            </w:r>
          </w:p>
        </w:tc>
        <w:tc>
          <w:tcPr>
            <w:tcW w:w="3081" w:type="dxa"/>
          </w:tcPr>
          <w:p w14:paraId="152FB51D"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PN1993-PN1999</w:t>
            </w:r>
          </w:p>
        </w:tc>
        <w:tc>
          <w:tcPr>
            <w:tcW w:w="3081" w:type="dxa"/>
          </w:tcPr>
          <w:p w14:paraId="6243D999" w14:textId="77777777" w:rsidR="005D3B39" w:rsidRPr="00646370" w:rsidRDefault="005D3B39" w:rsidP="00313638">
            <w:pPr>
              <w:spacing w:before="100" w:beforeAutospacing="1" w:after="100" w:afterAutospacing="1"/>
              <w:rPr>
                <w:rFonts w:eastAsia="Times New Roman" w:cs="Times New Roman"/>
                <w:lang w:eastAsia="en-GB"/>
              </w:rPr>
            </w:pPr>
            <w:r w:rsidRPr="00646370">
              <w:rPr>
                <w:rFonts w:eastAsia="Times New Roman" w:cs="Times New Roman"/>
                <w:lang w:eastAsia="en-GB"/>
              </w:rPr>
              <w:t>Second floor</w:t>
            </w:r>
          </w:p>
        </w:tc>
      </w:tr>
      <w:tr w:rsidR="005D3B39" w:rsidRPr="00646370" w14:paraId="3ED4DD11" w14:textId="77777777" w:rsidTr="00313638">
        <w:tc>
          <w:tcPr>
            <w:tcW w:w="3080" w:type="dxa"/>
            <w:vAlign w:val="center"/>
          </w:tcPr>
          <w:p w14:paraId="6DDE38DC"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Literary theory and criticism</w:t>
            </w:r>
          </w:p>
        </w:tc>
        <w:tc>
          <w:tcPr>
            <w:tcW w:w="3081" w:type="dxa"/>
            <w:vAlign w:val="center"/>
          </w:tcPr>
          <w:p w14:paraId="013836BA"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PN</w:t>
            </w:r>
          </w:p>
        </w:tc>
        <w:tc>
          <w:tcPr>
            <w:tcW w:w="3081" w:type="dxa"/>
            <w:vAlign w:val="center"/>
          </w:tcPr>
          <w:p w14:paraId="64983923"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Second floor</w:t>
            </w:r>
          </w:p>
        </w:tc>
      </w:tr>
      <w:tr w:rsidR="005D3B39" w:rsidRPr="00646370" w14:paraId="282E5609" w14:textId="77777777" w:rsidTr="00313638">
        <w:tc>
          <w:tcPr>
            <w:tcW w:w="3080" w:type="dxa"/>
            <w:vAlign w:val="center"/>
          </w:tcPr>
          <w:p w14:paraId="0731A2F5"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Music</w:t>
            </w:r>
          </w:p>
        </w:tc>
        <w:tc>
          <w:tcPr>
            <w:tcW w:w="3081" w:type="dxa"/>
            <w:vAlign w:val="center"/>
          </w:tcPr>
          <w:p w14:paraId="164532F3"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M-MT</w:t>
            </w:r>
          </w:p>
        </w:tc>
        <w:tc>
          <w:tcPr>
            <w:tcW w:w="3081" w:type="dxa"/>
            <w:vAlign w:val="center"/>
          </w:tcPr>
          <w:p w14:paraId="77C0529D"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Second floor</w:t>
            </w:r>
          </w:p>
        </w:tc>
      </w:tr>
      <w:tr w:rsidR="005D3B39" w:rsidRPr="00646370" w14:paraId="3A765465" w14:textId="77777777" w:rsidTr="00313638">
        <w:tc>
          <w:tcPr>
            <w:tcW w:w="3080" w:type="dxa"/>
            <w:vAlign w:val="center"/>
          </w:tcPr>
          <w:p w14:paraId="14A75AA2"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Philosophy</w:t>
            </w:r>
          </w:p>
        </w:tc>
        <w:tc>
          <w:tcPr>
            <w:tcW w:w="3081" w:type="dxa"/>
            <w:vAlign w:val="center"/>
          </w:tcPr>
          <w:p w14:paraId="734CB7A3"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B-BD; BH-BJ</w:t>
            </w:r>
          </w:p>
        </w:tc>
        <w:tc>
          <w:tcPr>
            <w:tcW w:w="3081" w:type="dxa"/>
            <w:vAlign w:val="center"/>
          </w:tcPr>
          <w:p w14:paraId="612DF0A8"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Second floor</w:t>
            </w:r>
          </w:p>
        </w:tc>
      </w:tr>
      <w:tr w:rsidR="005D3B39" w:rsidRPr="00646370" w14:paraId="51D64B24" w14:textId="77777777" w:rsidTr="00313638">
        <w:tc>
          <w:tcPr>
            <w:tcW w:w="3080" w:type="dxa"/>
            <w:vAlign w:val="center"/>
          </w:tcPr>
          <w:p w14:paraId="689067BA"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Psychology</w:t>
            </w:r>
          </w:p>
        </w:tc>
        <w:tc>
          <w:tcPr>
            <w:tcW w:w="3081" w:type="dxa"/>
            <w:vAlign w:val="center"/>
          </w:tcPr>
          <w:p w14:paraId="06E83DE4"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BF</w:t>
            </w:r>
          </w:p>
        </w:tc>
        <w:tc>
          <w:tcPr>
            <w:tcW w:w="3081" w:type="dxa"/>
            <w:vAlign w:val="center"/>
          </w:tcPr>
          <w:p w14:paraId="169AF5D9"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First floor</w:t>
            </w:r>
          </w:p>
        </w:tc>
      </w:tr>
      <w:tr w:rsidR="005D3B39" w:rsidRPr="00646370" w14:paraId="04301B05" w14:textId="77777777" w:rsidTr="00313638">
        <w:tc>
          <w:tcPr>
            <w:tcW w:w="3080" w:type="dxa"/>
            <w:vAlign w:val="center"/>
          </w:tcPr>
          <w:p w14:paraId="250D7E98"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Theatre</w:t>
            </w:r>
          </w:p>
        </w:tc>
        <w:tc>
          <w:tcPr>
            <w:tcW w:w="3081" w:type="dxa"/>
            <w:vAlign w:val="center"/>
          </w:tcPr>
          <w:p w14:paraId="11BE50E2"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PN2000 - PN3307</w:t>
            </w:r>
          </w:p>
        </w:tc>
        <w:tc>
          <w:tcPr>
            <w:tcW w:w="3081" w:type="dxa"/>
            <w:vAlign w:val="center"/>
          </w:tcPr>
          <w:p w14:paraId="4D31A267" w14:textId="77777777" w:rsidR="005D3B39" w:rsidRPr="00646370" w:rsidRDefault="005D3B39" w:rsidP="00313638">
            <w:pPr>
              <w:rPr>
                <w:rFonts w:eastAsia="Times New Roman" w:cs="Times New Roman"/>
                <w:lang w:eastAsia="en-GB"/>
              </w:rPr>
            </w:pPr>
            <w:r w:rsidRPr="00646370">
              <w:rPr>
                <w:rFonts w:eastAsia="Times New Roman" w:cs="Times New Roman"/>
                <w:lang w:eastAsia="en-GB"/>
              </w:rPr>
              <w:t>Second floor</w:t>
            </w:r>
          </w:p>
        </w:tc>
      </w:tr>
    </w:tbl>
    <w:p w14:paraId="44893AE0" w14:textId="77777777" w:rsidR="005D3B39" w:rsidRPr="00992A78" w:rsidRDefault="005D3B39" w:rsidP="005D3B39">
      <w:pPr>
        <w:rPr>
          <w:rFonts w:eastAsia="Times New Roman" w:cs="Times New Roman"/>
          <w:lang w:eastAsia="en-GB"/>
        </w:rPr>
      </w:pPr>
      <w:r>
        <w:rPr>
          <w:rFonts w:eastAsia="Times New Roman" w:cs="Times New Roman"/>
          <w:b/>
          <w:sz w:val="28"/>
          <w:szCs w:val="28"/>
          <w:lang w:eastAsia="en-GB"/>
        </w:rPr>
        <w:br/>
      </w:r>
    </w:p>
    <w:p w14:paraId="5FA475B8" w14:textId="77777777" w:rsidR="005D3B39" w:rsidRDefault="005D3B39" w:rsidP="005D3B39"/>
    <w:p w14:paraId="43450596" w14:textId="77777777" w:rsidR="00064DDC" w:rsidRDefault="005D3B39">
      <w:r>
        <w:t xml:space="preserve">Updated May 2013 </w:t>
      </w:r>
      <w:r>
        <w:tab/>
      </w:r>
      <w:r>
        <w:tab/>
      </w:r>
      <w:r>
        <w:tab/>
      </w:r>
      <w:r>
        <w:tab/>
      </w:r>
      <w:r>
        <w:tab/>
      </w:r>
      <w:r>
        <w:tab/>
        <w:t xml:space="preserve"> </w:t>
      </w:r>
      <w:hyperlink r:id="rId5" w:history="1">
        <w:r w:rsidRPr="007B0435">
          <w:rPr>
            <w:rStyle w:val="Hyperlink"/>
          </w:rPr>
          <w:t>damien.mcmanus@bristol.ac.uk</w:t>
        </w:r>
      </w:hyperlink>
      <w:r>
        <w:t xml:space="preserve"> </w:t>
      </w:r>
    </w:p>
    <w:sectPr w:rsidR="00064DDC" w:rsidSect="00786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39"/>
    <w:rsid w:val="00064DDC"/>
    <w:rsid w:val="005D3B39"/>
    <w:rsid w:val="00C0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2246"/>
  <w15:docId w15:val="{4014ACDE-17DD-498F-BCDC-D759DA1C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B39"/>
    <w:rPr>
      <w:color w:val="0000FF"/>
      <w:u w:val="single"/>
    </w:rPr>
  </w:style>
  <w:style w:type="paragraph" w:styleId="BalloonText">
    <w:name w:val="Balloon Text"/>
    <w:basedOn w:val="Normal"/>
    <w:link w:val="BalloonTextChar"/>
    <w:uiPriority w:val="99"/>
    <w:semiHidden/>
    <w:unhideWhenUsed/>
    <w:rsid w:val="005D3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mien.mcmanus@bristol.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McManus</dc:creator>
  <cp:lastModifiedBy>Hannah Walsh</cp:lastModifiedBy>
  <cp:revision>2</cp:revision>
  <dcterms:created xsi:type="dcterms:W3CDTF">2017-08-03T09:28:00Z</dcterms:created>
  <dcterms:modified xsi:type="dcterms:W3CDTF">2017-08-03T09:28:00Z</dcterms:modified>
</cp:coreProperties>
</file>